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4126" w14:textId="77777777" w:rsidR="00665D9E" w:rsidRDefault="00144AD0">
      <w:pPr>
        <w:rPr>
          <w:b/>
          <w:bCs/>
        </w:rPr>
      </w:pPr>
      <w:r>
        <w:rPr>
          <w:b/>
          <w:bCs/>
        </w:rPr>
        <w:t>Shape Tomorrow Together</w:t>
      </w:r>
    </w:p>
    <w:p w14:paraId="5A434978" w14:textId="77777777" w:rsidR="00665D9E" w:rsidRDefault="00665D9E" w:rsidP="00665D9E">
      <w:pPr>
        <w:rPr>
          <w:b/>
          <w:bCs/>
        </w:rPr>
      </w:pPr>
    </w:p>
    <w:p w14:paraId="30652802" w14:textId="4CC91BFB" w:rsidR="00144AD0" w:rsidRDefault="00665D9E" w:rsidP="00665D9E">
      <w:pPr>
        <w:rPr>
          <w:b/>
          <w:bCs/>
        </w:rPr>
      </w:pPr>
      <w:r>
        <w:rPr>
          <w:b/>
          <w:bCs/>
        </w:rPr>
        <w:t>F</w:t>
      </w:r>
      <w:r w:rsidR="00144AD0">
        <w:rPr>
          <w:b/>
          <w:bCs/>
        </w:rPr>
        <w:t xml:space="preserve">irst say on the new </w:t>
      </w:r>
      <w:r w:rsidR="00144AD0" w:rsidRPr="0058139D">
        <w:rPr>
          <w:b/>
          <w:bCs/>
        </w:rPr>
        <w:t>West Suffolk Local Plan</w:t>
      </w:r>
    </w:p>
    <w:p w14:paraId="2AEB193F" w14:textId="77777777" w:rsidR="00144AD0" w:rsidRDefault="00144AD0" w:rsidP="00144AD0">
      <w:pPr>
        <w:jc w:val="center"/>
        <w:rPr>
          <w:b/>
          <w:bCs/>
        </w:rPr>
      </w:pPr>
    </w:p>
    <w:p w14:paraId="2B5D7ED9" w14:textId="3246084E" w:rsidR="00144AD0" w:rsidRDefault="00144AD0" w:rsidP="0083094C">
      <w:r w:rsidRPr="00144AD0">
        <w:t xml:space="preserve">People </w:t>
      </w:r>
      <w:r>
        <w:t>from across West Suffolk</w:t>
      </w:r>
      <w:r w:rsidR="0083094C">
        <w:t xml:space="preserve"> are encouraged to giv</w:t>
      </w:r>
      <w:r w:rsidR="00450239">
        <w:t>e</w:t>
      </w:r>
      <w:r w:rsidR="0083094C">
        <w:t xml:space="preserve"> their views </w:t>
      </w:r>
      <w:r w:rsidR="00450239">
        <w:t xml:space="preserve">on the first stage of consultation on a new </w:t>
      </w:r>
      <w:r w:rsidR="0025222A">
        <w:t>lo</w:t>
      </w:r>
      <w:r w:rsidR="00450239">
        <w:t>cal plan</w:t>
      </w:r>
      <w:r w:rsidR="005E56D8">
        <w:t xml:space="preserve"> and shape tomorrow together</w:t>
      </w:r>
      <w:r w:rsidR="00450239">
        <w:t xml:space="preserve">. </w:t>
      </w:r>
    </w:p>
    <w:p w14:paraId="11E14DEB" w14:textId="77777777" w:rsidR="0083094C" w:rsidRDefault="0083094C" w:rsidP="0083094C"/>
    <w:p w14:paraId="5CC29AA4" w14:textId="2D694FFF" w:rsidR="0083094C" w:rsidRDefault="0083094C" w:rsidP="0083094C">
      <w:r>
        <w:t xml:space="preserve">The new West Suffolk Local Plan will plan where new </w:t>
      </w:r>
      <w:r w:rsidR="001D030D">
        <w:t>homes,</w:t>
      </w:r>
      <w:r>
        <w:t xml:space="preserve"> </w:t>
      </w:r>
      <w:r w:rsidR="00450239">
        <w:t xml:space="preserve">and employment </w:t>
      </w:r>
      <w:r>
        <w:t xml:space="preserve">can be built </w:t>
      </w:r>
      <w:r w:rsidR="00450239">
        <w:t xml:space="preserve">to meet local needs </w:t>
      </w:r>
      <w:r>
        <w:t>to the year 2045.</w:t>
      </w:r>
      <w:r w:rsidR="00C745CB">
        <w:t xml:space="preserve"> It will also include polices </w:t>
      </w:r>
      <w:r w:rsidR="0025222A">
        <w:t xml:space="preserve">one example </w:t>
      </w:r>
      <w:r w:rsidR="27E720D5">
        <w:t>being around</w:t>
      </w:r>
      <w:r w:rsidR="00C745CB">
        <w:t xml:space="preserve"> the delivery of affordable housing. West Suffolk Council was among the first </w:t>
      </w:r>
      <w:r w:rsidR="00B3621C">
        <w:t>councils</w:t>
      </w:r>
      <w:r w:rsidR="00C745CB">
        <w:t xml:space="preserve"> in the country to up its affordable housing policy on greenfield sites with a requirement that 40 per cent of new homes be affordable. That policy is in its current local plan adopted in July last year.</w:t>
      </w:r>
    </w:p>
    <w:p w14:paraId="0CC003C2" w14:textId="3BCB8A95" w:rsidR="00C745CB" w:rsidRDefault="00C745CB" w:rsidP="0083094C">
      <w:r>
        <w:br/>
      </w:r>
      <w:r w:rsidR="00124F75">
        <w:t>S</w:t>
      </w:r>
      <w:r>
        <w:t xml:space="preserve">ince then, the Government has revised housing need figures – for West Suffolk this means that rather than planning for the delivery of </w:t>
      </w:r>
      <w:r w:rsidR="00B055EC">
        <w:t>765</w:t>
      </w:r>
      <w:r>
        <w:t xml:space="preserve"> homes a year, it needs to cater for closer to 1200. </w:t>
      </w:r>
    </w:p>
    <w:p w14:paraId="55592B15" w14:textId="77777777" w:rsidR="00C745CB" w:rsidRDefault="00C745CB" w:rsidP="0083094C"/>
    <w:p w14:paraId="1A4B1CD2" w14:textId="4BE2809A" w:rsidR="00C745CB" w:rsidRDefault="00194D45" w:rsidP="00C745CB">
      <w:r>
        <w:t xml:space="preserve">The increase in local housing needs is recognised and is also reflected through </w:t>
      </w:r>
      <w:r w:rsidR="00C745CB">
        <w:t>West Suffolk Council’s Housing, Homelessness Reduction and Rough Sleeping Strategy</w:t>
      </w:r>
      <w:r>
        <w:t xml:space="preserve"> which</w:t>
      </w:r>
      <w:r w:rsidR="00C745CB">
        <w:t xml:space="preserve"> </w:t>
      </w:r>
      <w:r w:rsidR="0025222A">
        <w:t xml:space="preserve">was shaped through public engagement and </w:t>
      </w:r>
      <w:r w:rsidR="00C745CB">
        <w:t>identified the need for more homes, particularly affordable housing, to be built to meet the needs of West Suffolk’s communities</w:t>
      </w:r>
      <w:r>
        <w:t>. T</w:t>
      </w:r>
      <w:r w:rsidR="00C745CB">
        <w:t>he new housing targets are not without their challenges</w:t>
      </w:r>
      <w:r>
        <w:t xml:space="preserve"> but are best addressed through prep</w:t>
      </w:r>
      <w:r w:rsidR="00B64CFA">
        <w:t>aration of a local plan</w:t>
      </w:r>
      <w:r w:rsidR="004D5A3C">
        <w:t>.</w:t>
      </w:r>
    </w:p>
    <w:p w14:paraId="2B8A00AA" w14:textId="77777777" w:rsidR="00C745CB" w:rsidRDefault="00C745CB" w:rsidP="00C745CB"/>
    <w:p w14:paraId="70939FB0" w14:textId="37DDABB2" w:rsidR="00144AD0" w:rsidRDefault="00144AD0" w:rsidP="00144AD0">
      <w:r>
        <w:t xml:space="preserve">The Government’s </w:t>
      </w:r>
      <w:r w:rsidRPr="00A353A3">
        <w:t xml:space="preserve">local plan making regulations require West Suffolk to formally begin </w:t>
      </w:r>
      <w:r>
        <w:t xml:space="preserve">work on the </w:t>
      </w:r>
      <w:r w:rsidRPr="00A353A3">
        <w:t xml:space="preserve">local plan </w:t>
      </w:r>
      <w:r>
        <w:t xml:space="preserve">this month. This is because </w:t>
      </w:r>
      <w:r w:rsidR="00124F75">
        <w:t xml:space="preserve">the </w:t>
      </w:r>
      <w:r w:rsidRPr="00A353A3">
        <w:t xml:space="preserve">current local plan housing requirement is less than 80 per cent of the </w:t>
      </w:r>
      <w:r w:rsidR="00124F75">
        <w:t>G</w:t>
      </w:r>
      <w:r w:rsidRPr="00A353A3">
        <w:t xml:space="preserve">overnment’s latest assessment of housing need for West Suffolk. </w:t>
      </w:r>
    </w:p>
    <w:p w14:paraId="42DAD3D5" w14:textId="77777777" w:rsidR="00C745CB" w:rsidRDefault="00C745CB" w:rsidP="00144AD0"/>
    <w:p w14:paraId="3E6F245B" w14:textId="576B9D5B" w:rsidR="00144AD0" w:rsidRDefault="00C745CB" w:rsidP="00144AD0">
      <w:r>
        <w:t>If the council doesn’t progress work on a new local plan,</w:t>
      </w:r>
      <w:r w:rsidR="00B3621C">
        <w:t xml:space="preserve"> it won’t be able to </w:t>
      </w:r>
      <w:r w:rsidR="00124F75">
        <w:t xml:space="preserve">continue to demonstrate </w:t>
      </w:r>
      <w:r w:rsidR="00B3621C">
        <w:t xml:space="preserve">a </w:t>
      </w:r>
      <w:r w:rsidR="00144AD0">
        <w:t>5-year land supply</w:t>
      </w:r>
      <w:r w:rsidR="00124F75">
        <w:t xml:space="preserve">, something that is crucial for West Suffolk and its communities </w:t>
      </w:r>
      <w:r w:rsidR="00B055EC">
        <w:t xml:space="preserve">to maintain a plan led approach and </w:t>
      </w:r>
      <w:r w:rsidR="00144AD0">
        <w:t xml:space="preserve">resist speculative development.  </w:t>
      </w:r>
    </w:p>
    <w:p w14:paraId="7C676532" w14:textId="77777777" w:rsidR="00B05BDA" w:rsidRDefault="00B05BDA" w:rsidP="00144AD0"/>
    <w:p w14:paraId="79D875A3" w14:textId="34B57AFF" w:rsidR="00B05BDA" w:rsidRDefault="00B05BDA" w:rsidP="00144AD0">
      <w:r>
        <w:t>With or without a local plan, new homes will still be built.</w:t>
      </w:r>
    </w:p>
    <w:p w14:paraId="178C8F2C" w14:textId="77777777" w:rsidR="005D1586" w:rsidRDefault="005D1586" w:rsidP="00144AD0"/>
    <w:p w14:paraId="640A0E8B" w14:textId="44CEF93A" w:rsidR="00B05BDA" w:rsidRDefault="005D1586" w:rsidP="00B05BDA">
      <w:r>
        <w:t xml:space="preserve">By planning positively for growth, the council can </w:t>
      </w:r>
      <w:r w:rsidR="00B05BDA">
        <w:t xml:space="preserve">ensure a coordinated approach that </w:t>
      </w:r>
      <w:r>
        <w:t>avoid</w:t>
      </w:r>
      <w:r w:rsidR="00B05BDA">
        <w:t>s</w:t>
      </w:r>
      <w:r>
        <w:t xml:space="preserve"> piecemeal development and ensure</w:t>
      </w:r>
      <w:r w:rsidR="00B05BDA">
        <w:t>s</w:t>
      </w:r>
      <w:r>
        <w:t xml:space="preserve"> </w:t>
      </w:r>
      <w:r w:rsidR="00325BB7">
        <w:t xml:space="preserve">that necessary developer funds are secured towards critical infrastructure such as community facilities, education, health, and transport. </w:t>
      </w:r>
    </w:p>
    <w:p w14:paraId="73542D27" w14:textId="77777777" w:rsidR="00B05BDA" w:rsidRDefault="00B05BDA" w:rsidP="00B05BDA"/>
    <w:p w14:paraId="50339DE4" w14:textId="0C66E1FB" w:rsidR="00124F75" w:rsidRDefault="00C65F21" w:rsidP="00144AD0">
      <w:r>
        <w:t>Planning</w:t>
      </w:r>
      <w:r w:rsidR="00B05BDA">
        <w:t xml:space="preserve"> for where new homes and employment can be built </w:t>
      </w:r>
      <w:r w:rsidR="00325BB7">
        <w:t>also provides the ability for the council and the communities it serves to say no to some of the speculative development that m</w:t>
      </w:r>
      <w:r w:rsidR="00B05BDA">
        <w:t>ay</w:t>
      </w:r>
      <w:r w:rsidR="00325BB7">
        <w:t xml:space="preserve"> otherwise come forward.</w:t>
      </w:r>
    </w:p>
    <w:p w14:paraId="708F9251" w14:textId="17566399" w:rsidR="00124F75" w:rsidRDefault="00124F75" w:rsidP="00144AD0"/>
    <w:p w14:paraId="3C6D1FE5" w14:textId="77777777" w:rsidR="004E3E8F" w:rsidRDefault="004E3E8F" w:rsidP="004E3E8F">
      <w:pPr>
        <w:rPr>
          <w:color w:val="000000"/>
        </w:rPr>
      </w:pPr>
      <w:r>
        <w:rPr>
          <w:color w:val="000000"/>
        </w:rPr>
        <w:t xml:space="preserve">Cllr Frank Stennett, Cabinet Member for Planning at West </w:t>
      </w:r>
      <w:r w:rsidRPr="00081654">
        <w:rPr>
          <w:color w:val="000000"/>
        </w:rPr>
        <w:t>Suffolk Council, said: “The Local Plan is crucial to our communities, now and into the future. We know locally that more homes are needed through the work that shaped our housing strategy and from the households currently on our housing register. And we know through our continuing engagement with businesses that land is needed to support their ambitions for growth, delivering new jobs and skills as well as to encourage new businesses development including start-ups in West Suffolk. But the</w:t>
      </w:r>
      <w:r>
        <w:rPr>
          <w:color w:val="000000"/>
        </w:rPr>
        <w:t xml:space="preserve"> local plan isn’t </w:t>
      </w:r>
      <w:r>
        <w:rPr>
          <w:color w:val="000000"/>
        </w:rPr>
        <w:lastRenderedPageBreak/>
        <w:t>just about homes and employment. That’s why we are encouraging everyone to take part, to Shape Tomorrow Together through this, the very first stage of consultation on a brand-new plan for West Suffolk.”</w:t>
      </w:r>
    </w:p>
    <w:p w14:paraId="49E2A9E5" w14:textId="77777777" w:rsidR="00A80BF8" w:rsidRDefault="00A80BF8" w:rsidP="004E3E8F">
      <w:pPr>
        <w:rPr>
          <w:color w:val="000000"/>
        </w:rPr>
      </w:pPr>
    </w:p>
    <w:p w14:paraId="42C4B042" w14:textId="6D9BC593" w:rsidR="00124F75" w:rsidRDefault="00124F75" w:rsidP="00124F75">
      <w:r>
        <w:t>The national process for preparing local plans has also been changed</w:t>
      </w:r>
      <w:r w:rsidR="005D1586">
        <w:t xml:space="preserve"> to streamline the plan making process</w:t>
      </w:r>
      <w:r w:rsidR="00A80BF8">
        <w:t>.</w:t>
      </w:r>
    </w:p>
    <w:p w14:paraId="6A2FB1CB" w14:textId="77777777" w:rsidR="00124F75" w:rsidRDefault="00124F75" w:rsidP="00144AD0"/>
    <w:p w14:paraId="557A16AB" w14:textId="16947E75" w:rsidR="00B3621C" w:rsidRDefault="00AF6725" w:rsidP="00144AD0">
      <w:r>
        <w:t>The first stage of the new local plan is a scoping consultation which runs from 9am 16 June to 5pm on 28 July 2026</w:t>
      </w:r>
      <w:r w:rsidR="00144AD0">
        <w:t>.</w:t>
      </w:r>
      <w:r w:rsidR="00B3621C">
        <w:t xml:space="preserve"> It asks people for their views on what is important to them and what the local plan should contain, how they would like to be kept engaged going forward and consulted with during the preparation of the plan. The feedback received will help inform the first draft of the Local Plan to be published in spring 2027, as well as the development of a new community engagement strategy.</w:t>
      </w:r>
      <w:r w:rsidR="00124F75" w:rsidRPr="00124F75">
        <w:t xml:space="preserve"> </w:t>
      </w:r>
      <w:r w:rsidR="00124F75">
        <w:t xml:space="preserve">The new </w:t>
      </w:r>
      <w:r w:rsidR="00124F75" w:rsidRPr="004C397D">
        <w:t>local plan will take around 30 months to prepare, with adoption of the plan currently scheduled for May 2029</w:t>
      </w:r>
      <w:r w:rsidR="00124F75">
        <w:t>.</w:t>
      </w:r>
    </w:p>
    <w:p w14:paraId="7C977B10" w14:textId="77777777" w:rsidR="00124F75" w:rsidRDefault="00124F75" w:rsidP="00124F75"/>
    <w:p w14:paraId="50340CD4" w14:textId="157D223F" w:rsidR="00124F75" w:rsidRDefault="00124F75" w:rsidP="00124F75">
      <w:r>
        <w:t xml:space="preserve">To Shape Tomorrow Together visit </w:t>
      </w:r>
      <w:hyperlink r:id="rId8" w:tgtFrame="_blank" w:history="1">
        <w:r w:rsidRPr="00EC6846">
          <w:rPr>
            <w:rStyle w:val="Hyperlink"/>
            <w:lang w:val="en-US"/>
          </w:rPr>
          <w:t>https://westsuffolk.inconsult.uk/Scoping_Consultation_2026/consultationHome</w:t>
        </w:r>
      </w:hyperlink>
      <w:r w:rsidRPr="00EC6846">
        <w:rPr>
          <w:lang w:val="en-US"/>
        </w:rPr>
        <w:t> </w:t>
      </w:r>
    </w:p>
    <w:p w14:paraId="540A59C7" w14:textId="77777777" w:rsidR="00B3621C" w:rsidRDefault="00B3621C" w:rsidP="00144AD0"/>
    <w:p w14:paraId="33D84E08" w14:textId="0A00C56E" w:rsidR="00EC6846" w:rsidRPr="00EC6846" w:rsidRDefault="004C397D" w:rsidP="00EC6846">
      <w:r>
        <w:t xml:space="preserve">West Suffolk Council will also be holding a number of </w:t>
      </w:r>
      <w:bookmarkStart w:id="0" w:name="_Int_T2VbnFwS"/>
      <w:r>
        <w:t>drop</w:t>
      </w:r>
      <w:bookmarkEnd w:id="0"/>
      <w:r w:rsidR="6CC7F711">
        <w:t xml:space="preserve"> </w:t>
      </w:r>
      <w:r>
        <w:t>in events</w:t>
      </w:r>
      <w:r w:rsidR="007D2ECA">
        <w:t xml:space="preserve"> to raise awareness of the consultation and provide an opportunity for residents to talk to planning officers</w:t>
      </w:r>
      <w:r>
        <w:t xml:space="preserve">. </w:t>
      </w:r>
      <w:r w:rsidR="007D2ECA">
        <w:t xml:space="preserve">People </w:t>
      </w:r>
      <w:r>
        <w:t xml:space="preserve">do not have to attend an event to have your say. </w:t>
      </w:r>
      <w:bookmarkStart w:id="1" w:name="_Int_BQA18XvO"/>
      <w:r>
        <w:t>All of</w:t>
      </w:r>
      <w:bookmarkEnd w:id="1"/>
      <w:r>
        <w:t xml:space="preserve"> the </w:t>
      </w:r>
      <w:r w:rsidR="00EC6846">
        <w:t xml:space="preserve">events are open to any resident from across West Suffolk – they are not specifically about the area in which the drop </w:t>
      </w:r>
      <w:r w:rsidR="030E7148">
        <w:t>in</w:t>
      </w:r>
      <w:r w:rsidR="00EC6846">
        <w:t xml:space="preserve"> is being held. The table below details these events.  </w:t>
      </w:r>
    </w:p>
    <w:p w14:paraId="0C366632" w14:textId="77777777" w:rsidR="00EC6846" w:rsidRPr="00EC6846" w:rsidRDefault="00EC6846" w:rsidP="00EC6846">
      <w:r w:rsidRPr="00EC684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630"/>
        <w:gridCol w:w="3495"/>
      </w:tblGrid>
      <w:tr w:rsidR="00EC6846" w:rsidRPr="00EC6846" w14:paraId="4ABC789B"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1DFB451D" w14:textId="77777777" w:rsidR="00EC6846" w:rsidRPr="00EC6846" w:rsidRDefault="00EC6846" w:rsidP="00EC6846">
            <w:r w:rsidRPr="00EC6846">
              <w:rPr>
                <w:b/>
                <w:bCs/>
              </w:rPr>
              <w:t>Date</w:t>
            </w:r>
            <w:r w:rsidRPr="00EC6846">
              <w:t> </w:t>
            </w:r>
          </w:p>
        </w:tc>
        <w:tc>
          <w:tcPr>
            <w:tcW w:w="3630" w:type="dxa"/>
            <w:tcBorders>
              <w:top w:val="single" w:sz="6" w:space="0" w:color="auto"/>
              <w:left w:val="single" w:sz="6" w:space="0" w:color="auto"/>
              <w:bottom w:val="single" w:sz="6" w:space="0" w:color="auto"/>
              <w:right w:val="single" w:sz="6" w:space="0" w:color="auto"/>
            </w:tcBorders>
            <w:hideMark/>
          </w:tcPr>
          <w:p w14:paraId="4B971ECF" w14:textId="77777777" w:rsidR="00EC6846" w:rsidRPr="00EC6846" w:rsidRDefault="00EC6846" w:rsidP="00EC6846">
            <w:r w:rsidRPr="00EC6846">
              <w:rPr>
                <w:b/>
                <w:bCs/>
              </w:rPr>
              <w:t>Location </w:t>
            </w:r>
            <w:r w:rsidRPr="00EC6846">
              <w:t> </w:t>
            </w:r>
          </w:p>
        </w:tc>
        <w:tc>
          <w:tcPr>
            <w:tcW w:w="3495" w:type="dxa"/>
            <w:tcBorders>
              <w:top w:val="single" w:sz="6" w:space="0" w:color="auto"/>
              <w:left w:val="single" w:sz="6" w:space="0" w:color="auto"/>
              <w:bottom w:val="single" w:sz="6" w:space="0" w:color="auto"/>
              <w:right w:val="single" w:sz="6" w:space="0" w:color="auto"/>
            </w:tcBorders>
            <w:hideMark/>
          </w:tcPr>
          <w:p w14:paraId="7F85CAA8" w14:textId="77777777" w:rsidR="00EC6846" w:rsidRPr="00EC6846" w:rsidRDefault="00EC6846" w:rsidP="00EC6846">
            <w:r w:rsidRPr="00EC6846">
              <w:rPr>
                <w:b/>
                <w:bCs/>
              </w:rPr>
              <w:t>Time</w:t>
            </w:r>
            <w:r w:rsidRPr="00EC6846">
              <w:t> </w:t>
            </w:r>
          </w:p>
        </w:tc>
      </w:tr>
      <w:tr w:rsidR="00EC6846" w:rsidRPr="00EC6846" w14:paraId="58F4A172" w14:textId="77777777">
        <w:trPr>
          <w:trHeight w:val="285"/>
        </w:trPr>
        <w:tc>
          <w:tcPr>
            <w:tcW w:w="2340" w:type="dxa"/>
            <w:tcBorders>
              <w:top w:val="single" w:sz="6" w:space="0" w:color="auto"/>
              <w:left w:val="single" w:sz="6" w:space="0" w:color="auto"/>
              <w:bottom w:val="single" w:sz="6" w:space="0" w:color="auto"/>
              <w:right w:val="single" w:sz="6" w:space="0" w:color="auto"/>
            </w:tcBorders>
            <w:hideMark/>
          </w:tcPr>
          <w:p w14:paraId="3B6BA99A" w14:textId="77777777" w:rsidR="00EC6846" w:rsidRPr="00EC6846" w:rsidRDefault="00EC6846" w:rsidP="00EC6846">
            <w:r w:rsidRPr="00EC6846">
              <w:t>Sunday 21 June </w:t>
            </w:r>
          </w:p>
        </w:tc>
        <w:tc>
          <w:tcPr>
            <w:tcW w:w="3630" w:type="dxa"/>
            <w:tcBorders>
              <w:top w:val="single" w:sz="6" w:space="0" w:color="auto"/>
              <w:left w:val="single" w:sz="6" w:space="0" w:color="auto"/>
              <w:bottom w:val="single" w:sz="6" w:space="0" w:color="auto"/>
              <w:right w:val="single" w:sz="6" w:space="0" w:color="auto"/>
            </w:tcBorders>
            <w:hideMark/>
          </w:tcPr>
          <w:p w14:paraId="2C5643E0" w14:textId="77777777" w:rsidR="00EC6846" w:rsidRPr="00EC6846" w:rsidRDefault="00EC6846" w:rsidP="00EC6846">
            <w:r w:rsidRPr="00EC6846">
              <w:t>Bury St Edmunds Community Market, Abbey Gardens </w:t>
            </w:r>
          </w:p>
        </w:tc>
        <w:tc>
          <w:tcPr>
            <w:tcW w:w="3495" w:type="dxa"/>
            <w:tcBorders>
              <w:top w:val="single" w:sz="6" w:space="0" w:color="auto"/>
              <w:left w:val="single" w:sz="6" w:space="0" w:color="auto"/>
              <w:bottom w:val="single" w:sz="6" w:space="0" w:color="auto"/>
              <w:right w:val="single" w:sz="6" w:space="0" w:color="auto"/>
            </w:tcBorders>
            <w:hideMark/>
          </w:tcPr>
          <w:p w14:paraId="0476B46E" w14:textId="77777777" w:rsidR="00EC6846" w:rsidRPr="00EC6846" w:rsidRDefault="00EC6846" w:rsidP="00EC6846">
            <w:r w:rsidRPr="00EC6846">
              <w:t>11am to 4pm </w:t>
            </w:r>
          </w:p>
        </w:tc>
      </w:tr>
      <w:tr w:rsidR="00EC6846" w:rsidRPr="00EC6846" w14:paraId="24D00F37"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3BE2892D" w14:textId="77777777" w:rsidR="00EC6846" w:rsidRPr="00EC6846" w:rsidRDefault="00EC6846" w:rsidP="00EC6846">
            <w:r w:rsidRPr="00EC6846">
              <w:t>Wednesday 1 July </w:t>
            </w:r>
          </w:p>
        </w:tc>
        <w:tc>
          <w:tcPr>
            <w:tcW w:w="3630" w:type="dxa"/>
            <w:tcBorders>
              <w:top w:val="single" w:sz="6" w:space="0" w:color="auto"/>
              <w:left w:val="single" w:sz="6" w:space="0" w:color="auto"/>
              <w:bottom w:val="single" w:sz="6" w:space="0" w:color="auto"/>
              <w:right w:val="single" w:sz="6" w:space="0" w:color="auto"/>
            </w:tcBorders>
            <w:hideMark/>
          </w:tcPr>
          <w:p w14:paraId="7CB5595D" w14:textId="77777777" w:rsidR="00EC6846" w:rsidRPr="00EC6846" w:rsidRDefault="00EC6846" w:rsidP="00EC6846">
            <w:r w:rsidRPr="00EC6846">
              <w:t>Bury St Edmunds Market </w:t>
            </w:r>
          </w:p>
        </w:tc>
        <w:tc>
          <w:tcPr>
            <w:tcW w:w="3495" w:type="dxa"/>
            <w:tcBorders>
              <w:top w:val="single" w:sz="6" w:space="0" w:color="auto"/>
              <w:left w:val="single" w:sz="6" w:space="0" w:color="auto"/>
              <w:bottom w:val="single" w:sz="6" w:space="0" w:color="auto"/>
              <w:right w:val="single" w:sz="6" w:space="0" w:color="auto"/>
            </w:tcBorders>
            <w:hideMark/>
          </w:tcPr>
          <w:p w14:paraId="543232B4" w14:textId="77777777" w:rsidR="00EC6846" w:rsidRPr="00EC6846" w:rsidRDefault="00EC6846" w:rsidP="00EC6846">
            <w:r w:rsidRPr="00EC6846">
              <w:t>9am to 4pm </w:t>
            </w:r>
          </w:p>
        </w:tc>
      </w:tr>
      <w:tr w:rsidR="00EC6846" w:rsidRPr="00EC6846" w14:paraId="60AEB16C"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5CE47311" w14:textId="77777777" w:rsidR="00EC6846" w:rsidRPr="00EC6846" w:rsidRDefault="00EC6846" w:rsidP="00EC6846">
            <w:r w:rsidRPr="00EC6846">
              <w:t>Friday 3 July </w:t>
            </w:r>
          </w:p>
        </w:tc>
        <w:tc>
          <w:tcPr>
            <w:tcW w:w="3630" w:type="dxa"/>
            <w:tcBorders>
              <w:top w:val="single" w:sz="6" w:space="0" w:color="auto"/>
              <w:left w:val="single" w:sz="6" w:space="0" w:color="auto"/>
              <w:bottom w:val="single" w:sz="6" w:space="0" w:color="auto"/>
              <w:right w:val="single" w:sz="6" w:space="0" w:color="auto"/>
            </w:tcBorders>
            <w:hideMark/>
          </w:tcPr>
          <w:p w14:paraId="431F34F5" w14:textId="77777777" w:rsidR="00EC6846" w:rsidRPr="00EC6846" w:rsidRDefault="00EC6846" w:rsidP="00EC6846">
            <w:r w:rsidRPr="00EC6846">
              <w:t>Haverhill Market </w:t>
            </w:r>
          </w:p>
        </w:tc>
        <w:tc>
          <w:tcPr>
            <w:tcW w:w="3495" w:type="dxa"/>
            <w:tcBorders>
              <w:top w:val="single" w:sz="6" w:space="0" w:color="auto"/>
              <w:left w:val="single" w:sz="6" w:space="0" w:color="auto"/>
              <w:bottom w:val="single" w:sz="6" w:space="0" w:color="auto"/>
              <w:right w:val="single" w:sz="6" w:space="0" w:color="auto"/>
            </w:tcBorders>
            <w:hideMark/>
          </w:tcPr>
          <w:p w14:paraId="1F3F766B" w14:textId="77777777" w:rsidR="00EC6846" w:rsidRPr="00EC6846" w:rsidRDefault="00EC6846" w:rsidP="00EC6846">
            <w:r w:rsidRPr="00EC6846">
              <w:t>9am to 3pm </w:t>
            </w:r>
          </w:p>
        </w:tc>
      </w:tr>
      <w:tr w:rsidR="00EC6846" w:rsidRPr="00EC6846" w14:paraId="181D3E03" w14:textId="77777777">
        <w:trPr>
          <w:trHeight w:val="285"/>
        </w:trPr>
        <w:tc>
          <w:tcPr>
            <w:tcW w:w="2340" w:type="dxa"/>
            <w:tcBorders>
              <w:top w:val="single" w:sz="6" w:space="0" w:color="auto"/>
              <w:left w:val="single" w:sz="6" w:space="0" w:color="auto"/>
              <w:bottom w:val="single" w:sz="6" w:space="0" w:color="auto"/>
              <w:right w:val="single" w:sz="6" w:space="0" w:color="auto"/>
            </w:tcBorders>
            <w:hideMark/>
          </w:tcPr>
          <w:p w14:paraId="28D9722C" w14:textId="77777777" w:rsidR="00EC6846" w:rsidRPr="00EC6846" w:rsidRDefault="00EC6846" w:rsidP="00EC6846">
            <w:r w:rsidRPr="00EC6846">
              <w:t>Saturday 4 July </w:t>
            </w:r>
          </w:p>
        </w:tc>
        <w:tc>
          <w:tcPr>
            <w:tcW w:w="3630" w:type="dxa"/>
            <w:tcBorders>
              <w:top w:val="single" w:sz="6" w:space="0" w:color="auto"/>
              <w:left w:val="single" w:sz="6" w:space="0" w:color="auto"/>
              <w:bottom w:val="single" w:sz="6" w:space="0" w:color="auto"/>
              <w:right w:val="single" w:sz="6" w:space="0" w:color="auto"/>
            </w:tcBorders>
            <w:hideMark/>
          </w:tcPr>
          <w:p w14:paraId="38FDD814" w14:textId="77777777" w:rsidR="00EC6846" w:rsidRPr="00EC6846" w:rsidRDefault="00EC6846" w:rsidP="00EC6846">
            <w:r w:rsidRPr="00EC6846">
              <w:t>Mildenhall Hub </w:t>
            </w:r>
          </w:p>
        </w:tc>
        <w:tc>
          <w:tcPr>
            <w:tcW w:w="3495" w:type="dxa"/>
            <w:tcBorders>
              <w:top w:val="single" w:sz="6" w:space="0" w:color="auto"/>
              <w:left w:val="single" w:sz="6" w:space="0" w:color="auto"/>
              <w:bottom w:val="single" w:sz="6" w:space="0" w:color="auto"/>
              <w:right w:val="single" w:sz="6" w:space="0" w:color="auto"/>
            </w:tcBorders>
            <w:hideMark/>
          </w:tcPr>
          <w:p w14:paraId="7D5745C9" w14:textId="77777777" w:rsidR="00EC6846" w:rsidRPr="00EC6846" w:rsidRDefault="00EC6846" w:rsidP="00EC6846">
            <w:r w:rsidRPr="00EC6846">
              <w:t>9am to 1pm </w:t>
            </w:r>
          </w:p>
        </w:tc>
      </w:tr>
      <w:tr w:rsidR="00EC6846" w:rsidRPr="00EC6846" w14:paraId="5116B855"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34E0B4A9" w14:textId="77777777" w:rsidR="00EC6846" w:rsidRPr="00EC6846" w:rsidRDefault="00EC6846" w:rsidP="00EC6846">
            <w:r w:rsidRPr="00EC6846">
              <w:t>Tuesday 7 July </w:t>
            </w:r>
          </w:p>
        </w:tc>
        <w:tc>
          <w:tcPr>
            <w:tcW w:w="3630" w:type="dxa"/>
            <w:tcBorders>
              <w:top w:val="single" w:sz="6" w:space="0" w:color="auto"/>
              <w:left w:val="single" w:sz="6" w:space="0" w:color="auto"/>
              <w:bottom w:val="single" w:sz="6" w:space="0" w:color="auto"/>
              <w:right w:val="single" w:sz="6" w:space="0" w:color="auto"/>
            </w:tcBorders>
            <w:hideMark/>
          </w:tcPr>
          <w:p w14:paraId="2B7F7A62" w14:textId="77777777" w:rsidR="00EC6846" w:rsidRPr="00EC6846" w:rsidRDefault="00EC6846" w:rsidP="00EC6846">
            <w:r w:rsidRPr="00EC6846">
              <w:t>Newmarket Market </w:t>
            </w:r>
          </w:p>
        </w:tc>
        <w:tc>
          <w:tcPr>
            <w:tcW w:w="3495" w:type="dxa"/>
            <w:tcBorders>
              <w:top w:val="single" w:sz="6" w:space="0" w:color="auto"/>
              <w:left w:val="single" w:sz="6" w:space="0" w:color="auto"/>
              <w:bottom w:val="single" w:sz="6" w:space="0" w:color="auto"/>
              <w:right w:val="single" w:sz="6" w:space="0" w:color="auto"/>
            </w:tcBorders>
            <w:hideMark/>
          </w:tcPr>
          <w:p w14:paraId="5486C3EA" w14:textId="77777777" w:rsidR="00EC6846" w:rsidRPr="00EC6846" w:rsidRDefault="00EC6846" w:rsidP="00EC6846">
            <w:r w:rsidRPr="00EC6846">
              <w:t>9am to 3pm </w:t>
            </w:r>
          </w:p>
        </w:tc>
      </w:tr>
      <w:tr w:rsidR="00EC6846" w:rsidRPr="00EC6846" w14:paraId="31C1C7D0"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6FAA63ED" w14:textId="77777777" w:rsidR="00EC6846" w:rsidRPr="00EC6846" w:rsidRDefault="00EC6846" w:rsidP="00EC6846">
            <w:r w:rsidRPr="00EC6846">
              <w:t>Thursday 9 July </w:t>
            </w:r>
          </w:p>
        </w:tc>
        <w:tc>
          <w:tcPr>
            <w:tcW w:w="3630" w:type="dxa"/>
            <w:tcBorders>
              <w:top w:val="single" w:sz="6" w:space="0" w:color="auto"/>
              <w:left w:val="single" w:sz="6" w:space="0" w:color="auto"/>
              <w:bottom w:val="single" w:sz="6" w:space="0" w:color="auto"/>
              <w:right w:val="single" w:sz="6" w:space="0" w:color="auto"/>
            </w:tcBorders>
            <w:hideMark/>
          </w:tcPr>
          <w:p w14:paraId="76C86D23" w14:textId="77777777" w:rsidR="00EC6846" w:rsidRPr="00EC6846" w:rsidRDefault="00EC6846" w:rsidP="00EC6846">
            <w:r w:rsidRPr="00EC6846">
              <w:t>Brandon Market </w:t>
            </w:r>
          </w:p>
        </w:tc>
        <w:tc>
          <w:tcPr>
            <w:tcW w:w="3495" w:type="dxa"/>
            <w:tcBorders>
              <w:top w:val="single" w:sz="6" w:space="0" w:color="auto"/>
              <w:left w:val="single" w:sz="6" w:space="0" w:color="auto"/>
              <w:bottom w:val="single" w:sz="6" w:space="0" w:color="auto"/>
              <w:right w:val="single" w:sz="6" w:space="0" w:color="auto"/>
            </w:tcBorders>
            <w:hideMark/>
          </w:tcPr>
          <w:p w14:paraId="020FC33E" w14:textId="77777777" w:rsidR="00EC6846" w:rsidRPr="00EC6846" w:rsidRDefault="00EC6846" w:rsidP="00EC6846">
            <w:r w:rsidRPr="00EC6846">
              <w:t>8.30am to 1pm </w:t>
            </w:r>
          </w:p>
        </w:tc>
      </w:tr>
      <w:tr w:rsidR="00EC6846" w:rsidRPr="00EC6846" w14:paraId="0C231F31" w14:textId="77777777">
        <w:trPr>
          <w:trHeight w:val="285"/>
        </w:trPr>
        <w:tc>
          <w:tcPr>
            <w:tcW w:w="2340" w:type="dxa"/>
            <w:tcBorders>
              <w:top w:val="single" w:sz="6" w:space="0" w:color="auto"/>
              <w:left w:val="single" w:sz="6" w:space="0" w:color="auto"/>
              <w:bottom w:val="single" w:sz="6" w:space="0" w:color="auto"/>
              <w:right w:val="single" w:sz="6" w:space="0" w:color="auto"/>
            </w:tcBorders>
            <w:hideMark/>
          </w:tcPr>
          <w:p w14:paraId="721B496F" w14:textId="77777777" w:rsidR="00EC6846" w:rsidRPr="00EC6846" w:rsidRDefault="00EC6846" w:rsidP="00EC6846">
            <w:r w:rsidRPr="00EC6846">
              <w:t>Saturday 18 July  </w:t>
            </w:r>
          </w:p>
        </w:tc>
        <w:tc>
          <w:tcPr>
            <w:tcW w:w="3630" w:type="dxa"/>
            <w:tcBorders>
              <w:top w:val="single" w:sz="6" w:space="0" w:color="auto"/>
              <w:left w:val="single" w:sz="6" w:space="0" w:color="auto"/>
              <w:bottom w:val="single" w:sz="6" w:space="0" w:color="auto"/>
              <w:right w:val="single" w:sz="6" w:space="0" w:color="auto"/>
            </w:tcBorders>
            <w:hideMark/>
          </w:tcPr>
          <w:p w14:paraId="1BDD141F" w14:textId="77777777" w:rsidR="00EC6846" w:rsidRPr="00EC6846" w:rsidRDefault="00EC6846" w:rsidP="00EC6846">
            <w:r w:rsidRPr="00EC6846">
              <w:t>Clare Market </w:t>
            </w:r>
          </w:p>
        </w:tc>
        <w:tc>
          <w:tcPr>
            <w:tcW w:w="3495" w:type="dxa"/>
            <w:tcBorders>
              <w:top w:val="single" w:sz="6" w:space="0" w:color="auto"/>
              <w:left w:val="single" w:sz="6" w:space="0" w:color="auto"/>
              <w:bottom w:val="single" w:sz="6" w:space="0" w:color="auto"/>
              <w:right w:val="single" w:sz="6" w:space="0" w:color="auto"/>
            </w:tcBorders>
            <w:hideMark/>
          </w:tcPr>
          <w:p w14:paraId="0B59B937" w14:textId="77777777" w:rsidR="00EC6846" w:rsidRPr="00EC6846" w:rsidRDefault="00EC6846" w:rsidP="00EC6846">
            <w:r w:rsidRPr="00EC6846">
              <w:t>8.30am to 1.30pm </w:t>
            </w:r>
          </w:p>
        </w:tc>
      </w:tr>
    </w:tbl>
    <w:p w14:paraId="3A7054B9" w14:textId="26111FB7" w:rsidR="00EC6846" w:rsidRPr="00EC6846" w:rsidRDefault="00EC6846" w:rsidP="00EC6846">
      <w:r w:rsidRPr="00EC6846">
        <w:t> </w:t>
      </w:r>
      <w:r w:rsidRPr="00EC6846">
        <w:br/>
      </w:r>
    </w:p>
    <w:p w14:paraId="475DB485" w14:textId="77777777" w:rsidR="00144AD0" w:rsidRDefault="00144AD0" w:rsidP="00144AD0"/>
    <w:p w14:paraId="02682934" w14:textId="77777777" w:rsidR="00EC6846" w:rsidRDefault="00EC6846" w:rsidP="00144AD0"/>
    <w:p w14:paraId="5A3A4242" w14:textId="77777777" w:rsidR="00EC6846" w:rsidRDefault="00EC6846" w:rsidP="00144AD0"/>
    <w:p w14:paraId="6B171D0B" w14:textId="77777777" w:rsidR="00EC6846" w:rsidRDefault="00EC6846" w:rsidP="00144AD0"/>
    <w:p w14:paraId="62DEDD30" w14:textId="77777777" w:rsidR="00EC6846" w:rsidRDefault="00EC6846" w:rsidP="00144AD0"/>
    <w:p w14:paraId="57C72993" w14:textId="77777777" w:rsidR="00144AD0" w:rsidRPr="00BD2E49" w:rsidRDefault="00144AD0" w:rsidP="00144AD0"/>
    <w:p w14:paraId="035AF4BC" w14:textId="77777777" w:rsidR="00485115" w:rsidRPr="00BD2E49" w:rsidRDefault="00485115" w:rsidP="00BD2E49"/>
    <w:sectPr w:rsidR="00485115" w:rsidRPr="00BD2E49" w:rsidSect="00144AD0">
      <w:pgSz w:w="11906" w:h="16838"/>
      <w:pgMar w:top="1440"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QA18XvO" int2:invalidationBookmarkName="" int2:hashCode="cXipBTUY/xxeQB" int2:id="rdoVeIcq">
      <int2:state int2:value="Rejected" int2:type="style"/>
    </int2:bookmark>
    <int2:bookmark int2:bookmarkName="_Int_T2VbnFwS" int2:invalidationBookmarkName="" int2:hashCode="qiDDv17KFul4o5" int2:id="DYbrY2c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BCDC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249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2B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384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CE8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64F7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FCB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84E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E4C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A73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12B8"/>
    <w:multiLevelType w:val="multilevel"/>
    <w:tmpl w:val="2C6CB044"/>
    <w:styleLink w:val="WSNumbered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
      <w:lvlJc w:val="left"/>
      <w:pPr>
        <w:ind w:left="1071" w:hanging="357"/>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bullet"/>
      <w:lvlText w:val=""/>
      <w:lvlJc w:val="left"/>
      <w:pPr>
        <w:ind w:left="2142" w:hanging="357"/>
      </w:pPr>
      <w:rPr>
        <w:rFonts w:ascii="Symbol" w:hAnsi="Symbol"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bullet"/>
      <w:lvlText w:val=""/>
      <w:lvlJc w:val="left"/>
      <w:pPr>
        <w:ind w:left="3213" w:hanging="357"/>
      </w:pPr>
      <w:rPr>
        <w:rFonts w:ascii="Symbol" w:hAnsi="Symbol" w:hint="default"/>
      </w:rPr>
    </w:lvl>
  </w:abstractNum>
  <w:abstractNum w:abstractNumId="11" w15:restartNumberingAfterBreak="0">
    <w:nsid w:val="0BF30B20"/>
    <w:multiLevelType w:val="multilevel"/>
    <w:tmpl w:val="FA563E8A"/>
    <w:numStyleLink w:val="WSNumberedStyle2"/>
  </w:abstractNum>
  <w:abstractNum w:abstractNumId="12" w15:restartNumberingAfterBreak="0">
    <w:nsid w:val="0DD2722C"/>
    <w:multiLevelType w:val="multilevel"/>
    <w:tmpl w:val="7E062008"/>
    <w:numStyleLink w:val="WSNumberedStyle3"/>
  </w:abstractNum>
  <w:abstractNum w:abstractNumId="13" w15:restartNumberingAfterBreak="0">
    <w:nsid w:val="0E882F5C"/>
    <w:multiLevelType w:val="multilevel"/>
    <w:tmpl w:val="FA563E8A"/>
    <w:numStyleLink w:val="WSNumberedStyle2"/>
  </w:abstractNum>
  <w:abstractNum w:abstractNumId="14" w15:restartNumberingAfterBreak="0">
    <w:nsid w:val="12D520DD"/>
    <w:multiLevelType w:val="multilevel"/>
    <w:tmpl w:val="1ACC7B5A"/>
    <w:numStyleLink w:val="WSBulletStyle1"/>
  </w:abstractNum>
  <w:abstractNum w:abstractNumId="15" w15:restartNumberingAfterBreak="0">
    <w:nsid w:val="14B34D19"/>
    <w:multiLevelType w:val="multilevel"/>
    <w:tmpl w:val="1ACC7B5A"/>
    <w:numStyleLink w:val="WSBulletStyle1"/>
  </w:abstractNum>
  <w:abstractNum w:abstractNumId="16" w15:restartNumberingAfterBreak="0">
    <w:nsid w:val="19627568"/>
    <w:multiLevelType w:val="hybridMultilevel"/>
    <w:tmpl w:val="839EEA2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3967A3"/>
    <w:multiLevelType w:val="multilevel"/>
    <w:tmpl w:val="FA563E8A"/>
    <w:numStyleLink w:val="WSNumberedStyle2"/>
  </w:abstractNum>
  <w:abstractNum w:abstractNumId="18" w15:restartNumberingAfterBreak="0">
    <w:nsid w:val="2A0C3698"/>
    <w:multiLevelType w:val="hybridMultilevel"/>
    <w:tmpl w:val="3F0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33AC5"/>
    <w:multiLevelType w:val="hybridMultilevel"/>
    <w:tmpl w:val="C8CE0FE4"/>
    <w:lvl w:ilvl="0" w:tplc="2CBEE0D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87DF8"/>
    <w:multiLevelType w:val="multilevel"/>
    <w:tmpl w:val="7E062008"/>
    <w:numStyleLink w:val="WSNumberedStyle3"/>
  </w:abstractNum>
  <w:abstractNum w:abstractNumId="21" w15:restartNumberingAfterBreak="0">
    <w:nsid w:val="32924DD6"/>
    <w:multiLevelType w:val="hybridMultilevel"/>
    <w:tmpl w:val="9E444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D34F4"/>
    <w:multiLevelType w:val="multilevel"/>
    <w:tmpl w:val="FA563E8A"/>
    <w:numStyleLink w:val="WSNumberedStyle2"/>
  </w:abstractNum>
  <w:abstractNum w:abstractNumId="23" w15:restartNumberingAfterBreak="0">
    <w:nsid w:val="397036AB"/>
    <w:multiLevelType w:val="hybridMultilevel"/>
    <w:tmpl w:val="7CCAD300"/>
    <w:lvl w:ilvl="0" w:tplc="08090001">
      <w:start w:val="1"/>
      <w:numFmt w:val="bullet"/>
      <w:lvlText w:val=""/>
      <w:lvlJc w:val="left"/>
      <w:pPr>
        <w:ind w:left="284" w:hanging="284"/>
      </w:pPr>
      <w:rPr>
        <w:rFonts w:ascii="Symbol" w:hAnsi="Symbol" w:hint="default"/>
      </w:rPr>
    </w:lvl>
    <w:lvl w:ilvl="1" w:tplc="1D500136">
      <w:start w:val="1"/>
      <w:numFmt w:val="bullet"/>
      <w:lvlText w:val="o"/>
      <w:lvlJc w:val="left"/>
      <w:pPr>
        <w:ind w:left="567" w:hanging="283"/>
      </w:pPr>
      <w:rPr>
        <w:rFonts w:ascii="Courier New" w:hAnsi="Courier New" w:hint="default"/>
      </w:rPr>
    </w:lvl>
    <w:lvl w:ilvl="2" w:tplc="79C8515E">
      <w:start w:val="1"/>
      <w:numFmt w:val="bullet"/>
      <w:lvlText w:val=""/>
      <w:lvlJc w:val="left"/>
      <w:pPr>
        <w:ind w:left="851" w:hanging="284"/>
      </w:pPr>
      <w:rPr>
        <w:rFonts w:ascii="Wingdings" w:hAnsi="Wingdings" w:hint="default"/>
      </w:rPr>
    </w:lvl>
    <w:lvl w:ilvl="3" w:tplc="6A8CD446">
      <w:start w:val="1"/>
      <w:numFmt w:val="bullet"/>
      <w:lvlText w:val=""/>
      <w:lvlJc w:val="left"/>
      <w:pPr>
        <w:ind w:left="1134" w:hanging="283"/>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4457D"/>
    <w:multiLevelType w:val="multilevel"/>
    <w:tmpl w:val="1ACC7B5A"/>
    <w:styleLink w:val="WSBulletStyle1"/>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DE93929"/>
    <w:multiLevelType w:val="multilevel"/>
    <w:tmpl w:val="7E062008"/>
    <w:numStyleLink w:val="WSNumberedStyle3"/>
  </w:abstractNum>
  <w:abstractNum w:abstractNumId="26" w15:restartNumberingAfterBreak="0">
    <w:nsid w:val="511E3135"/>
    <w:multiLevelType w:val="multilevel"/>
    <w:tmpl w:val="FA563E8A"/>
    <w:numStyleLink w:val="WSNumberedStyle2"/>
  </w:abstractNum>
  <w:abstractNum w:abstractNumId="27" w15:restartNumberingAfterBreak="0">
    <w:nsid w:val="526378F4"/>
    <w:multiLevelType w:val="multilevel"/>
    <w:tmpl w:val="2C6CB044"/>
    <w:numStyleLink w:val="WSNumberedStyle1"/>
  </w:abstractNum>
  <w:abstractNum w:abstractNumId="28" w15:restartNumberingAfterBreak="0">
    <w:nsid w:val="561B0393"/>
    <w:multiLevelType w:val="multilevel"/>
    <w:tmpl w:val="2C6CB044"/>
    <w:numStyleLink w:val="WSNumberedStyle1"/>
  </w:abstractNum>
  <w:abstractNum w:abstractNumId="29" w15:restartNumberingAfterBreak="0">
    <w:nsid w:val="5E286AC2"/>
    <w:multiLevelType w:val="multilevel"/>
    <w:tmpl w:val="FA563E8A"/>
    <w:numStyleLink w:val="WSNumberedStyle2"/>
  </w:abstractNum>
  <w:abstractNum w:abstractNumId="30" w15:restartNumberingAfterBreak="0">
    <w:nsid w:val="6062577B"/>
    <w:multiLevelType w:val="multilevel"/>
    <w:tmpl w:val="FA563E8A"/>
    <w:numStyleLink w:val="WSNumberedStyle2"/>
  </w:abstractNum>
  <w:abstractNum w:abstractNumId="31" w15:restartNumberingAfterBreak="0">
    <w:nsid w:val="68170803"/>
    <w:multiLevelType w:val="multilevel"/>
    <w:tmpl w:val="FA563E8A"/>
    <w:styleLink w:val="WSNumberedStyle2"/>
    <w:lvl w:ilvl="0">
      <w:start w:val="1"/>
      <w:numFmt w:val="decimal"/>
      <w:lvlText w:val="%1."/>
      <w:lvlJc w:val="left"/>
      <w:pPr>
        <w:ind w:left="357" w:hanging="357"/>
      </w:pPr>
      <w:rPr>
        <w:rFonts w:hint="default"/>
      </w:rPr>
    </w:lvl>
    <w:lvl w:ilvl="1">
      <w:start w:val="1"/>
      <w:numFmt w:val="decimal"/>
      <w:lvlText w:val="%1.%2."/>
      <w:lvlJc w:val="left"/>
      <w:pPr>
        <w:ind w:left="947" w:hanging="590"/>
      </w:pPr>
      <w:rPr>
        <w:rFonts w:hint="default"/>
      </w:rPr>
    </w:lvl>
    <w:lvl w:ilvl="2">
      <w:start w:val="1"/>
      <w:numFmt w:val="decimal"/>
      <w:lvlText w:val="%1.%2.%3."/>
      <w:lvlJc w:val="left"/>
      <w:pPr>
        <w:ind w:left="1769" w:hanging="822"/>
      </w:pPr>
      <w:rPr>
        <w:rFonts w:hint="default"/>
      </w:rPr>
    </w:lvl>
    <w:lvl w:ilvl="3">
      <w:start w:val="1"/>
      <w:numFmt w:val="decimal"/>
      <w:lvlText w:val="%1.%2.%3.%4."/>
      <w:lvlJc w:val="left"/>
      <w:pPr>
        <w:ind w:left="2824" w:hanging="1055"/>
      </w:pPr>
      <w:rPr>
        <w:rFonts w:hint="default"/>
      </w:rPr>
    </w:lvl>
    <w:lvl w:ilvl="4">
      <w:start w:val="1"/>
      <w:numFmt w:val="decimal"/>
      <w:lvlText w:val="%1.%2.%3.%4.%5."/>
      <w:lvlJc w:val="left"/>
      <w:pPr>
        <w:tabs>
          <w:tab w:val="num" w:pos="2892"/>
        </w:tabs>
        <w:ind w:left="4111" w:hanging="1287"/>
      </w:pPr>
      <w:rPr>
        <w:rFonts w:hint="default"/>
      </w:rPr>
    </w:lvl>
    <w:lvl w:ilvl="5">
      <w:start w:val="1"/>
      <w:numFmt w:val="decimal"/>
      <w:lvlText w:val="%1.%2.%3.%4.%5.%6."/>
      <w:lvlJc w:val="left"/>
      <w:pPr>
        <w:tabs>
          <w:tab w:val="num" w:pos="5630"/>
        </w:tabs>
        <w:ind w:left="5630" w:hanging="1519"/>
      </w:pPr>
      <w:rPr>
        <w:rFonts w:hint="default"/>
      </w:rPr>
    </w:lvl>
    <w:lvl w:ilvl="6">
      <w:start w:val="1"/>
      <w:numFmt w:val="decimal"/>
      <w:lvlText w:val="%1.%2.%3.%4.%5.%6.%7."/>
      <w:lvlJc w:val="left"/>
      <w:pPr>
        <w:tabs>
          <w:tab w:val="num" w:pos="5971"/>
        </w:tabs>
        <w:ind w:left="7382" w:hanging="1752"/>
      </w:pPr>
      <w:rPr>
        <w:rFonts w:hint="default"/>
      </w:rPr>
    </w:lvl>
    <w:lvl w:ilvl="7">
      <w:start w:val="1"/>
      <w:numFmt w:val="decimal"/>
      <w:lvlText w:val="%1.%2.%3.%4.%5.%6.%7.%8."/>
      <w:lvlJc w:val="left"/>
      <w:pPr>
        <w:tabs>
          <w:tab w:val="num" w:pos="8165"/>
        </w:tabs>
        <w:ind w:left="7615" w:hanging="1985"/>
      </w:pPr>
      <w:rPr>
        <w:rFonts w:hint="default"/>
      </w:rPr>
    </w:lvl>
    <w:lvl w:ilvl="8">
      <w:start w:val="1"/>
      <w:numFmt w:val="decimal"/>
      <w:lvlText w:val="%1.%2.%3.%4.%5.%6.%7.%8.%9."/>
      <w:lvlJc w:val="left"/>
      <w:pPr>
        <w:ind w:left="7847" w:hanging="2217"/>
      </w:pPr>
      <w:rPr>
        <w:rFonts w:hint="default"/>
      </w:rPr>
    </w:lvl>
  </w:abstractNum>
  <w:abstractNum w:abstractNumId="32" w15:restartNumberingAfterBreak="0">
    <w:nsid w:val="6AF87F2D"/>
    <w:multiLevelType w:val="multilevel"/>
    <w:tmpl w:val="FA563E8A"/>
    <w:numStyleLink w:val="WSNumberedStyle2"/>
  </w:abstractNum>
  <w:abstractNum w:abstractNumId="33" w15:restartNumberingAfterBreak="0">
    <w:nsid w:val="6F5D22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D5D09"/>
    <w:multiLevelType w:val="multilevel"/>
    <w:tmpl w:val="7E062008"/>
    <w:styleLink w:val="WSNumberedStyle3"/>
    <w:lvl w:ilvl="0">
      <w:start w:val="1"/>
      <w:numFmt w:val="decimal"/>
      <w:lvlText w:val="%1."/>
      <w:lvlJc w:val="left"/>
      <w:pPr>
        <w:ind w:left="357" w:hanging="357"/>
      </w:pPr>
      <w:rPr>
        <w:rFonts w:hint="default"/>
      </w:rPr>
    </w:lvl>
    <w:lvl w:ilvl="1">
      <w:start w:val="1"/>
      <w:numFmt w:val="bullet"/>
      <w:lvlText w:val=""/>
      <w:lvlJc w:val="left"/>
      <w:pPr>
        <w:ind w:left="714" w:hanging="357"/>
      </w:pPr>
      <w:rPr>
        <w:rFonts w:ascii="Symbol" w:hAnsi="Symbol"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bullet"/>
      <w:lvlText w:val=""/>
      <w:lvlJc w:val="left"/>
      <w:pPr>
        <w:ind w:left="1785" w:hanging="357"/>
      </w:pPr>
      <w:rPr>
        <w:rFonts w:ascii="Symbol" w:hAnsi="Symbol" w:hint="default"/>
      </w:rPr>
    </w:lvl>
    <w:lvl w:ilvl="5">
      <w:start w:val="1"/>
      <w:numFmt w:val="lowerLetter"/>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bullet"/>
      <w:lvlText w:val=""/>
      <w:lvlJc w:val="left"/>
      <w:pPr>
        <w:ind w:left="2856" w:hanging="357"/>
      </w:pPr>
      <w:rPr>
        <w:rFonts w:ascii="Symbol" w:hAnsi="Symbol" w:hint="default"/>
      </w:rPr>
    </w:lvl>
    <w:lvl w:ilvl="8">
      <w:start w:val="1"/>
      <w:numFmt w:val="lowerLetter"/>
      <w:lvlText w:val="%9."/>
      <w:lvlJc w:val="left"/>
      <w:pPr>
        <w:ind w:left="3213" w:hanging="357"/>
      </w:pPr>
      <w:rPr>
        <w:rFonts w:hint="default"/>
      </w:rPr>
    </w:lvl>
  </w:abstractNum>
  <w:abstractNum w:abstractNumId="35" w15:restartNumberingAfterBreak="0">
    <w:nsid w:val="7935413B"/>
    <w:multiLevelType w:val="multilevel"/>
    <w:tmpl w:val="1ACC7B5A"/>
    <w:numStyleLink w:val="WSBulletStyle1"/>
  </w:abstractNum>
  <w:abstractNum w:abstractNumId="36" w15:restartNumberingAfterBreak="0">
    <w:nsid w:val="7DFC6DD4"/>
    <w:multiLevelType w:val="hybridMultilevel"/>
    <w:tmpl w:val="3BD6C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5273392">
    <w:abstractNumId w:val="9"/>
  </w:num>
  <w:num w:numId="2" w16cid:durableId="1572232843">
    <w:abstractNumId w:val="7"/>
  </w:num>
  <w:num w:numId="3" w16cid:durableId="1389499151">
    <w:abstractNumId w:val="6"/>
  </w:num>
  <w:num w:numId="4" w16cid:durableId="1442532231">
    <w:abstractNumId w:val="5"/>
  </w:num>
  <w:num w:numId="5" w16cid:durableId="160396562">
    <w:abstractNumId w:val="4"/>
  </w:num>
  <w:num w:numId="6" w16cid:durableId="341661025">
    <w:abstractNumId w:val="8"/>
  </w:num>
  <w:num w:numId="7" w16cid:durableId="278881310">
    <w:abstractNumId w:val="3"/>
  </w:num>
  <w:num w:numId="8" w16cid:durableId="1191339604">
    <w:abstractNumId w:val="2"/>
  </w:num>
  <w:num w:numId="9" w16cid:durableId="1513497386">
    <w:abstractNumId w:val="1"/>
  </w:num>
  <w:num w:numId="10" w16cid:durableId="658534585">
    <w:abstractNumId w:val="0"/>
  </w:num>
  <w:num w:numId="11" w16cid:durableId="1130906055">
    <w:abstractNumId w:val="18"/>
  </w:num>
  <w:num w:numId="12" w16cid:durableId="1152723195">
    <w:abstractNumId w:val="19"/>
  </w:num>
  <w:num w:numId="13" w16cid:durableId="798837407">
    <w:abstractNumId w:val="23"/>
  </w:num>
  <w:num w:numId="14" w16cid:durableId="2143649159">
    <w:abstractNumId w:val="36"/>
  </w:num>
  <w:num w:numId="15" w16cid:durableId="2041466469">
    <w:abstractNumId w:val="21"/>
  </w:num>
  <w:num w:numId="16" w16cid:durableId="1873768115">
    <w:abstractNumId w:val="33"/>
  </w:num>
  <w:num w:numId="17" w16cid:durableId="966817002">
    <w:abstractNumId w:val="16"/>
  </w:num>
  <w:num w:numId="18" w16cid:durableId="1967926587">
    <w:abstractNumId w:val="24"/>
  </w:num>
  <w:num w:numId="19" w16cid:durableId="1158112715">
    <w:abstractNumId w:val="14"/>
  </w:num>
  <w:num w:numId="20" w16cid:durableId="328287944">
    <w:abstractNumId w:val="35"/>
  </w:num>
  <w:num w:numId="21" w16cid:durableId="1625232142">
    <w:abstractNumId w:val="10"/>
  </w:num>
  <w:num w:numId="22" w16cid:durableId="1808627034">
    <w:abstractNumId w:val="28"/>
  </w:num>
  <w:num w:numId="23" w16cid:durableId="128789407">
    <w:abstractNumId w:val="27"/>
  </w:num>
  <w:num w:numId="24" w16cid:durableId="190537415">
    <w:abstractNumId w:val="31"/>
  </w:num>
  <w:num w:numId="25" w16cid:durableId="252862408">
    <w:abstractNumId w:val="13"/>
  </w:num>
  <w:num w:numId="26" w16cid:durableId="1563827486">
    <w:abstractNumId w:val="11"/>
  </w:num>
  <w:num w:numId="27" w16cid:durableId="496118624">
    <w:abstractNumId w:val="22"/>
  </w:num>
  <w:num w:numId="28" w16cid:durableId="86316096">
    <w:abstractNumId w:val="2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16cid:durableId="1250194144">
    <w:abstractNumId w:val="17"/>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956" w:hanging="1066"/>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16cid:durableId="288046839">
    <w:abstractNumId w:val="3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423" w:hanging="533"/>
        </w:pPr>
        <w:rPr>
          <w:rFonts w:hint="default"/>
        </w:rPr>
      </w:lvl>
    </w:lvlOverride>
    <w:lvlOverride w:ilvl="3">
      <w:lvl w:ilvl="3">
        <w:start w:val="1"/>
        <w:numFmt w:val="decimal"/>
        <w:lvlText w:val="%1.%2.%3.%4."/>
        <w:lvlJc w:val="left"/>
        <w:pPr>
          <w:ind w:left="1956" w:hanging="533"/>
        </w:pPr>
        <w:rPr>
          <w:rFonts w:hint="default"/>
        </w:rPr>
      </w:lvl>
    </w:lvlOverride>
    <w:lvlOverride w:ilvl="4">
      <w:lvl w:ilvl="4">
        <w:start w:val="1"/>
        <w:numFmt w:val="decimal"/>
        <w:lvlText w:val="%1.%2.%3.%4.%5."/>
        <w:lvlJc w:val="left"/>
        <w:pPr>
          <w:tabs>
            <w:tab w:val="num" w:pos="2489"/>
          </w:tabs>
          <w:ind w:left="2489" w:hanging="533"/>
        </w:pPr>
        <w:rPr>
          <w:rFonts w:hint="default"/>
        </w:rPr>
      </w:lvl>
    </w:lvlOverride>
    <w:lvlOverride w:ilvl="5">
      <w:lvl w:ilvl="5">
        <w:start w:val="1"/>
        <w:numFmt w:val="decimal"/>
        <w:lvlText w:val="%1.%2.%3.%4.%5.%6."/>
        <w:lvlJc w:val="left"/>
        <w:pPr>
          <w:tabs>
            <w:tab w:val="num" w:pos="2489"/>
          </w:tabs>
          <w:ind w:left="3022" w:hanging="533"/>
        </w:pPr>
        <w:rPr>
          <w:rFonts w:hint="default"/>
        </w:rPr>
      </w:lvl>
    </w:lvlOverride>
    <w:lvlOverride w:ilvl="6">
      <w:lvl w:ilvl="6">
        <w:start w:val="1"/>
        <w:numFmt w:val="decimal"/>
        <w:lvlText w:val="%1.%2.%3.%4.%5.%6.%7."/>
        <w:lvlJc w:val="left"/>
        <w:pPr>
          <w:tabs>
            <w:tab w:val="num" w:pos="3022"/>
          </w:tabs>
          <w:ind w:left="3555" w:hanging="533"/>
        </w:pPr>
        <w:rPr>
          <w:rFonts w:hint="default"/>
        </w:rPr>
      </w:lvl>
    </w:lvlOverride>
    <w:lvlOverride w:ilvl="7">
      <w:lvl w:ilvl="7">
        <w:start w:val="1"/>
        <w:numFmt w:val="decimal"/>
        <w:lvlText w:val="%1.%2.%3.%4.%5.%6.%7.%8."/>
        <w:lvlJc w:val="left"/>
        <w:pPr>
          <w:tabs>
            <w:tab w:val="num" w:pos="3555"/>
          </w:tabs>
          <w:ind w:left="4088" w:hanging="533"/>
        </w:pPr>
        <w:rPr>
          <w:rFonts w:hint="default"/>
        </w:rPr>
      </w:lvl>
    </w:lvlOverride>
    <w:lvlOverride w:ilvl="8">
      <w:lvl w:ilvl="8">
        <w:start w:val="1"/>
        <w:numFmt w:val="decimal"/>
        <w:lvlText w:val="%1.%2.%3.%4.%5.%6.%7.%8.%9."/>
        <w:lvlJc w:val="left"/>
        <w:pPr>
          <w:ind w:left="4621" w:hanging="533"/>
        </w:pPr>
        <w:rPr>
          <w:rFonts w:hint="default"/>
        </w:rPr>
      </w:lvl>
    </w:lvlOverride>
  </w:num>
  <w:num w:numId="31" w16cid:durableId="1769812789">
    <w:abstractNumId w:val="26"/>
  </w:num>
  <w:num w:numId="32" w16cid:durableId="371274820">
    <w:abstractNumId w:val="34"/>
  </w:num>
  <w:num w:numId="33" w16cid:durableId="304512520">
    <w:abstractNumId w:val="12"/>
  </w:num>
  <w:num w:numId="34" w16cid:durableId="1655141400">
    <w:abstractNumId w:val="25"/>
  </w:num>
  <w:num w:numId="35" w16cid:durableId="1965505960">
    <w:abstractNumId w:val="20"/>
  </w:num>
  <w:num w:numId="36" w16cid:durableId="1969048750">
    <w:abstractNumId w:val="15"/>
  </w:num>
  <w:num w:numId="37" w16cid:durableId="2325479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D0"/>
    <w:rsid w:val="00001647"/>
    <w:rsid w:val="00081654"/>
    <w:rsid w:val="000A6EF1"/>
    <w:rsid w:val="00124F75"/>
    <w:rsid w:val="00144AD0"/>
    <w:rsid w:val="00194D45"/>
    <w:rsid w:val="001D030D"/>
    <w:rsid w:val="00201BBF"/>
    <w:rsid w:val="0025222A"/>
    <w:rsid w:val="00293BFB"/>
    <w:rsid w:val="002C136E"/>
    <w:rsid w:val="002E4B94"/>
    <w:rsid w:val="00321D70"/>
    <w:rsid w:val="00323834"/>
    <w:rsid w:val="0032587F"/>
    <w:rsid w:val="00325BB7"/>
    <w:rsid w:val="00335E2B"/>
    <w:rsid w:val="003B50DB"/>
    <w:rsid w:val="003D69D5"/>
    <w:rsid w:val="00450239"/>
    <w:rsid w:val="004538A7"/>
    <w:rsid w:val="0046687F"/>
    <w:rsid w:val="00485115"/>
    <w:rsid w:val="004B63F1"/>
    <w:rsid w:val="004C2F8B"/>
    <w:rsid w:val="004C397D"/>
    <w:rsid w:val="004D5A3C"/>
    <w:rsid w:val="004E3E8F"/>
    <w:rsid w:val="004F55B9"/>
    <w:rsid w:val="00595B9E"/>
    <w:rsid w:val="005A15EB"/>
    <w:rsid w:val="005D0957"/>
    <w:rsid w:val="005D1586"/>
    <w:rsid w:val="005E086B"/>
    <w:rsid w:val="005E56D8"/>
    <w:rsid w:val="00603665"/>
    <w:rsid w:val="00605A72"/>
    <w:rsid w:val="00665D9E"/>
    <w:rsid w:val="006B19CD"/>
    <w:rsid w:val="00711B39"/>
    <w:rsid w:val="0075561B"/>
    <w:rsid w:val="0076313B"/>
    <w:rsid w:val="00770C98"/>
    <w:rsid w:val="007A6125"/>
    <w:rsid w:val="007D2ECA"/>
    <w:rsid w:val="0083094C"/>
    <w:rsid w:val="008A59AE"/>
    <w:rsid w:val="008B2675"/>
    <w:rsid w:val="009A5117"/>
    <w:rsid w:val="00A80BF8"/>
    <w:rsid w:val="00AB5B5E"/>
    <w:rsid w:val="00AC2C5B"/>
    <w:rsid w:val="00AF6725"/>
    <w:rsid w:val="00B055EC"/>
    <w:rsid w:val="00B0571A"/>
    <w:rsid w:val="00B05BDA"/>
    <w:rsid w:val="00B3621C"/>
    <w:rsid w:val="00B64CFA"/>
    <w:rsid w:val="00BC20C5"/>
    <w:rsid w:val="00BD2CD6"/>
    <w:rsid w:val="00BD2E49"/>
    <w:rsid w:val="00C65F21"/>
    <w:rsid w:val="00C745CB"/>
    <w:rsid w:val="00DE4FF1"/>
    <w:rsid w:val="00E504A8"/>
    <w:rsid w:val="00EC6846"/>
    <w:rsid w:val="00F20BD6"/>
    <w:rsid w:val="030E7148"/>
    <w:rsid w:val="142BFC74"/>
    <w:rsid w:val="15A5D8AB"/>
    <w:rsid w:val="27E720D5"/>
    <w:rsid w:val="2F875D0C"/>
    <w:rsid w:val="5BB40AF1"/>
    <w:rsid w:val="6933688B"/>
    <w:rsid w:val="6CC7F711"/>
    <w:rsid w:val="7314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9ED6"/>
  <w15:chartTrackingRefBased/>
  <w15:docId w15:val="{E50A87D5-AC8E-4AD1-9E3B-7B5E73FE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D0"/>
    <w:pPr>
      <w:spacing w:after="0" w:line="240" w:lineRule="auto"/>
    </w:pPr>
    <w:rPr>
      <w:rFonts w:ascii="Verdana" w:hAnsi="Verdana"/>
      <w:kern w:val="0"/>
      <w14:ligatures w14:val="none"/>
    </w:rPr>
  </w:style>
  <w:style w:type="paragraph" w:styleId="Heading1">
    <w:name w:val="heading 1"/>
    <w:basedOn w:val="Normal"/>
    <w:next w:val="Normal"/>
    <w:link w:val="Heading1Char"/>
    <w:uiPriority w:val="9"/>
    <w:qFormat/>
    <w:rsid w:val="00711B3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11B39"/>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1B39"/>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11B39"/>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144A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4A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A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A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A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B39"/>
    <w:pPr>
      <w:spacing w:after="0" w:line="240" w:lineRule="auto"/>
    </w:pPr>
    <w:rPr>
      <w:rFonts w:ascii="Verdana" w:hAnsi="Verdana"/>
    </w:rPr>
  </w:style>
  <w:style w:type="character" w:customStyle="1" w:styleId="Heading1Char">
    <w:name w:val="Heading 1 Char"/>
    <w:basedOn w:val="DefaultParagraphFont"/>
    <w:link w:val="Heading1"/>
    <w:uiPriority w:val="9"/>
    <w:rsid w:val="00711B39"/>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711B3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rsid w:val="00711B39"/>
    <w:rPr>
      <w:rFonts w:ascii="Verdana" w:eastAsiaTheme="majorEastAsia" w:hAnsi="Verdana" w:cstheme="majorBidi"/>
      <w:b/>
      <w:sz w:val="24"/>
      <w:szCs w:val="24"/>
    </w:rPr>
  </w:style>
  <w:style w:type="character" w:customStyle="1" w:styleId="Heading4Char">
    <w:name w:val="Heading 4 Char"/>
    <w:basedOn w:val="DefaultParagraphFont"/>
    <w:link w:val="Heading4"/>
    <w:uiPriority w:val="9"/>
    <w:rsid w:val="00711B39"/>
    <w:rPr>
      <w:rFonts w:ascii="Verdana" w:eastAsiaTheme="majorEastAsia" w:hAnsi="Verdana" w:cstheme="majorBidi"/>
      <w:b/>
      <w:iCs/>
    </w:rPr>
  </w:style>
  <w:style w:type="paragraph" w:styleId="TOC1">
    <w:name w:val="toc 1"/>
    <w:basedOn w:val="Normal"/>
    <w:next w:val="Normal"/>
    <w:autoRedefine/>
    <w:uiPriority w:val="39"/>
    <w:unhideWhenUsed/>
    <w:rsid w:val="00711B39"/>
  </w:style>
  <w:style w:type="paragraph" w:styleId="TOC2">
    <w:name w:val="toc 2"/>
    <w:basedOn w:val="Normal"/>
    <w:next w:val="Normal"/>
    <w:autoRedefine/>
    <w:uiPriority w:val="39"/>
    <w:unhideWhenUsed/>
    <w:rsid w:val="00711B39"/>
    <w:pPr>
      <w:ind w:left="284"/>
    </w:pPr>
  </w:style>
  <w:style w:type="paragraph" w:styleId="TOC3">
    <w:name w:val="toc 3"/>
    <w:basedOn w:val="Normal"/>
    <w:next w:val="Normal"/>
    <w:autoRedefine/>
    <w:uiPriority w:val="39"/>
    <w:unhideWhenUsed/>
    <w:rsid w:val="00711B39"/>
    <w:pPr>
      <w:ind w:left="567"/>
    </w:pPr>
  </w:style>
  <w:style w:type="paragraph" w:styleId="TOC4">
    <w:name w:val="toc 4"/>
    <w:basedOn w:val="Normal"/>
    <w:next w:val="Normal"/>
    <w:autoRedefine/>
    <w:uiPriority w:val="39"/>
    <w:unhideWhenUsed/>
    <w:rsid w:val="00711B39"/>
    <w:pPr>
      <w:ind w:left="851"/>
    </w:pPr>
  </w:style>
  <w:style w:type="paragraph" w:styleId="ListParagraph">
    <w:name w:val="List Paragraph"/>
    <w:basedOn w:val="Normal"/>
    <w:uiPriority w:val="34"/>
    <w:qFormat/>
    <w:rsid w:val="00335E2B"/>
    <w:pPr>
      <w:contextualSpacing/>
    </w:pPr>
  </w:style>
  <w:style w:type="numbering" w:customStyle="1" w:styleId="WSBulletStyle1">
    <w:name w:val="WS Bullet Style 1"/>
    <w:uiPriority w:val="99"/>
    <w:rsid w:val="00BC20C5"/>
    <w:pPr>
      <w:numPr>
        <w:numId w:val="18"/>
      </w:numPr>
    </w:pPr>
  </w:style>
  <w:style w:type="numbering" w:customStyle="1" w:styleId="WSNumberedStyle1">
    <w:name w:val="WS Numbered Style 1"/>
    <w:uiPriority w:val="99"/>
    <w:rsid w:val="00605A72"/>
    <w:pPr>
      <w:numPr>
        <w:numId w:val="21"/>
      </w:numPr>
    </w:pPr>
  </w:style>
  <w:style w:type="numbering" w:customStyle="1" w:styleId="WSNumberedStyle2">
    <w:name w:val="WS Numbered Style 2"/>
    <w:uiPriority w:val="99"/>
    <w:rsid w:val="004538A7"/>
    <w:pPr>
      <w:numPr>
        <w:numId w:val="24"/>
      </w:numPr>
    </w:pPr>
  </w:style>
  <w:style w:type="numbering" w:customStyle="1" w:styleId="WSNumberedStyle3">
    <w:name w:val="WS Numbered Style 3"/>
    <w:uiPriority w:val="99"/>
    <w:rsid w:val="00485115"/>
    <w:pPr>
      <w:numPr>
        <w:numId w:val="32"/>
      </w:numPr>
    </w:pPr>
  </w:style>
  <w:style w:type="table" w:styleId="TableGrid">
    <w:name w:val="Table Grid"/>
    <w:basedOn w:val="TableNormal"/>
    <w:uiPriority w:val="39"/>
    <w:rsid w:val="00DE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Heading5Char">
    <w:name w:val="Heading 5 Char"/>
    <w:basedOn w:val="DefaultParagraphFont"/>
    <w:link w:val="Heading5"/>
    <w:uiPriority w:val="9"/>
    <w:semiHidden/>
    <w:rsid w:val="0014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AD0"/>
    <w:rPr>
      <w:rFonts w:eastAsiaTheme="majorEastAsia" w:cstheme="majorBidi"/>
      <w:color w:val="272727" w:themeColor="text1" w:themeTint="D8"/>
    </w:rPr>
  </w:style>
  <w:style w:type="paragraph" w:styleId="Title">
    <w:name w:val="Title"/>
    <w:basedOn w:val="Normal"/>
    <w:next w:val="Normal"/>
    <w:link w:val="TitleChar"/>
    <w:uiPriority w:val="10"/>
    <w:rsid w:val="00144A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44A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144A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AD0"/>
    <w:rPr>
      <w:rFonts w:ascii="Verdana" w:hAnsi="Verdana"/>
      <w:i/>
      <w:iCs/>
      <w:color w:val="404040" w:themeColor="text1" w:themeTint="BF"/>
    </w:rPr>
  </w:style>
  <w:style w:type="character" w:styleId="IntenseEmphasis">
    <w:name w:val="Intense Emphasis"/>
    <w:basedOn w:val="DefaultParagraphFont"/>
    <w:uiPriority w:val="21"/>
    <w:rsid w:val="00144AD0"/>
    <w:rPr>
      <w:i/>
      <w:iCs/>
      <w:color w:val="0F4761" w:themeColor="accent1" w:themeShade="BF"/>
    </w:rPr>
  </w:style>
  <w:style w:type="paragraph" w:styleId="IntenseQuote">
    <w:name w:val="Intense Quote"/>
    <w:basedOn w:val="Normal"/>
    <w:next w:val="Normal"/>
    <w:link w:val="IntenseQuoteChar"/>
    <w:uiPriority w:val="30"/>
    <w:rsid w:val="0014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AD0"/>
    <w:rPr>
      <w:rFonts w:ascii="Verdana" w:hAnsi="Verdana"/>
      <w:i/>
      <w:iCs/>
      <w:color w:val="0F4761" w:themeColor="accent1" w:themeShade="BF"/>
    </w:rPr>
  </w:style>
  <w:style w:type="character" w:styleId="IntenseReference">
    <w:name w:val="Intense Reference"/>
    <w:basedOn w:val="DefaultParagraphFont"/>
    <w:uiPriority w:val="32"/>
    <w:rsid w:val="00144AD0"/>
    <w:rPr>
      <w:b/>
      <w:bCs/>
      <w:smallCaps/>
      <w:color w:val="0F4761" w:themeColor="accent1" w:themeShade="BF"/>
      <w:spacing w:val="5"/>
    </w:rPr>
  </w:style>
  <w:style w:type="character" w:styleId="Hyperlink">
    <w:name w:val="Hyperlink"/>
    <w:basedOn w:val="DefaultParagraphFont"/>
    <w:uiPriority w:val="99"/>
    <w:unhideWhenUsed/>
    <w:rsid w:val="00EC6846"/>
    <w:rPr>
      <w:color w:val="467886" w:themeColor="hyperlink"/>
      <w:u w:val="single"/>
    </w:rPr>
  </w:style>
  <w:style w:type="character" w:styleId="UnresolvedMention">
    <w:name w:val="Unresolved Mention"/>
    <w:basedOn w:val="DefaultParagraphFont"/>
    <w:uiPriority w:val="99"/>
    <w:semiHidden/>
    <w:unhideWhenUsed/>
    <w:rsid w:val="00EC6846"/>
    <w:rPr>
      <w:color w:val="605E5C"/>
      <w:shd w:val="clear" w:color="auto" w:fill="E1DFDD"/>
    </w:rPr>
  </w:style>
  <w:style w:type="paragraph" w:styleId="Revision">
    <w:name w:val="Revision"/>
    <w:hidden/>
    <w:uiPriority w:val="99"/>
    <w:semiHidden/>
    <w:rsid w:val="00450239"/>
    <w:pPr>
      <w:spacing w:after="0" w:line="240" w:lineRule="auto"/>
    </w:pPr>
    <w:rPr>
      <w:rFonts w:ascii="Verdana" w:hAnsi="Verdana"/>
      <w:kern w:val="0"/>
      <w14:ligatures w14:val="none"/>
    </w:rPr>
  </w:style>
  <w:style w:type="character" w:styleId="CommentReference">
    <w:name w:val="annotation reference"/>
    <w:basedOn w:val="DefaultParagraphFont"/>
    <w:uiPriority w:val="99"/>
    <w:semiHidden/>
    <w:unhideWhenUsed/>
    <w:rsid w:val="00B055EC"/>
    <w:rPr>
      <w:sz w:val="16"/>
      <w:szCs w:val="16"/>
    </w:rPr>
  </w:style>
  <w:style w:type="paragraph" w:styleId="CommentText">
    <w:name w:val="annotation text"/>
    <w:basedOn w:val="Normal"/>
    <w:link w:val="CommentTextChar"/>
    <w:uiPriority w:val="99"/>
    <w:unhideWhenUsed/>
    <w:rsid w:val="00B055EC"/>
    <w:rPr>
      <w:sz w:val="20"/>
      <w:szCs w:val="20"/>
    </w:rPr>
  </w:style>
  <w:style w:type="character" w:customStyle="1" w:styleId="CommentTextChar">
    <w:name w:val="Comment Text Char"/>
    <w:basedOn w:val="DefaultParagraphFont"/>
    <w:link w:val="CommentText"/>
    <w:uiPriority w:val="99"/>
    <w:rsid w:val="00B055EC"/>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55EC"/>
    <w:rPr>
      <w:b/>
      <w:bCs/>
    </w:rPr>
  </w:style>
  <w:style w:type="character" w:customStyle="1" w:styleId="CommentSubjectChar">
    <w:name w:val="Comment Subject Char"/>
    <w:basedOn w:val="CommentTextChar"/>
    <w:link w:val="CommentSubject"/>
    <w:uiPriority w:val="99"/>
    <w:semiHidden/>
    <w:rsid w:val="00B055EC"/>
    <w:rPr>
      <w:rFonts w:ascii="Verdana" w:hAnsi="Verdana"/>
      <w:b/>
      <w:bCs/>
      <w:kern w:val="0"/>
      <w:sz w:val="20"/>
      <w:szCs w:val="20"/>
      <w14:ligatures w14:val="none"/>
    </w:rPr>
  </w:style>
  <w:style w:type="character" w:styleId="FollowedHyperlink">
    <w:name w:val="FollowedHyperlink"/>
    <w:basedOn w:val="DefaultParagraphFont"/>
    <w:uiPriority w:val="99"/>
    <w:semiHidden/>
    <w:unhideWhenUsed/>
    <w:rsid w:val="00A80B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suffolk.inconsult.uk/Scoping_Consultation_2026/consultation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afef4-1a1b-4f20-8acb-e753f3da1920" xsi:nil="true"/>
    <lcf76f155ced4ddcb4097134ff3c332f xmlns="a90789dc-5a9c-4646-b8da-3ffcbe7bcb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26C15A7950A43BE71303BA9ED2EFE" ma:contentTypeVersion="15" ma:contentTypeDescription="Create a new document." ma:contentTypeScope="" ma:versionID="60a51f14f5dca004389c2a6ef6840a22">
  <xsd:schema xmlns:xsd="http://www.w3.org/2001/XMLSchema" xmlns:xs="http://www.w3.org/2001/XMLSchema" xmlns:p="http://schemas.microsoft.com/office/2006/metadata/properties" xmlns:ns2="a90789dc-5a9c-4646-b8da-3ffcbe7bcb08" xmlns:ns3="c14afef4-1a1b-4f20-8acb-e753f3da1920" targetNamespace="http://schemas.microsoft.com/office/2006/metadata/properties" ma:root="true" ma:fieldsID="550677e4ce33f5a2ac5fede600932f2c" ns2:_="" ns3:_="">
    <xsd:import namespace="a90789dc-5a9c-4646-b8da-3ffcbe7bcb08"/>
    <xsd:import namespace="c14afef4-1a1b-4f20-8acb-e753f3da19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89dc-5a9c-4646-b8da-3ffcbe7b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f35ea2-2120-441a-b717-81f7c37572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afef4-1a1b-4f20-8acb-e753f3da1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16ffca-7062-4ead-a022-e37828ea5a12}" ma:internalName="TaxCatchAll" ma:showField="CatchAllData" ma:web="c14afef4-1a1b-4f20-8acb-e753f3da1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604A8-7163-4E5E-9878-EDD301586912}">
  <ds:schemaRefs>
    <ds:schemaRef ds:uri="http://schemas.microsoft.com/office/2006/metadata/properties"/>
    <ds:schemaRef ds:uri="http://schemas.microsoft.com/office/infopath/2007/PartnerControls"/>
    <ds:schemaRef ds:uri="c14afef4-1a1b-4f20-8acb-e753f3da1920"/>
    <ds:schemaRef ds:uri="a90789dc-5a9c-4646-b8da-3ffcbe7bcb08"/>
  </ds:schemaRefs>
</ds:datastoreItem>
</file>

<file path=customXml/itemProps2.xml><?xml version="1.0" encoding="utf-8"?>
<ds:datastoreItem xmlns:ds="http://schemas.openxmlformats.org/officeDocument/2006/customXml" ds:itemID="{022E6ED9-7B73-4167-8ED2-A082C07EB19C}">
  <ds:schemaRefs>
    <ds:schemaRef ds:uri="http://schemas.microsoft.com/sharepoint/v3/contenttype/forms"/>
  </ds:schemaRefs>
</ds:datastoreItem>
</file>

<file path=customXml/itemProps3.xml><?xml version="1.0" encoding="utf-8"?>
<ds:datastoreItem xmlns:ds="http://schemas.openxmlformats.org/officeDocument/2006/customXml" ds:itemID="{7BBF0B4A-529A-4C18-9D46-51382321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89dc-5a9c-4646-b8da-3ffcbe7bcb08"/>
    <ds:schemaRef ds:uri="c14afef4-1a1b-4f20-8acb-e753f3da1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4157</Characters>
  <Application>Microsoft Office Word</Application>
  <DocSecurity>0</DocSecurity>
  <Lines>118</Lines>
  <Paragraphs>30</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Beaumont, Mark</dc:creator>
  <cp:keywords/>
  <dc:description/>
  <cp:lastModifiedBy>Beaumont, Mark</cp:lastModifiedBy>
  <cp:revision>2</cp:revision>
  <dcterms:created xsi:type="dcterms:W3CDTF">2026-06-15T13:43:00Z</dcterms:created>
  <dcterms:modified xsi:type="dcterms:W3CDTF">2026-06-15T13:43:00Z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af04b3-17ee-45cc-bee7-5aaedfc712ea_Enabled">
    <vt:lpwstr>true</vt:lpwstr>
  </property>
  <property fmtid="{D5CDD505-2E9C-101B-9397-08002B2CF9AE}" pid="3" name="MSIP_Label_faaf04b3-17ee-45cc-bee7-5aaedfc712ea_SetDate">
    <vt:lpwstr>2026-05-18T15:45:46Z</vt:lpwstr>
  </property>
  <property fmtid="{D5CDD505-2E9C-101B-9397-08002B2CF9AE}" pid="4" name="MSIP_Label_faaf04b3-17ee-45cc-bee7-5aaedfc712ea_Method">
    <vt:lpwstr>Standard</vt:lpwstr>
  </property>
  <property fmtid="{D5CDD505-2E9C-101B-9397-08002B2CF9AE}" pid="5" name="MSIP_Label_faaf04b3-17ee-45cc-bee7-5aaedfc712ea_Name">
    <vt:lpwstr>[UNMARKED]</vt:lpwstr>
  </property>
  <property fmtid="{D5CDD505-2E9C-101B-9397-08002B2CF9AE}" pid="6" name="MSIP_Label_faaf04b3-17ee-45cc-bee7-5aaedfc712ea_SiteId">
    <vt:lpwstr>44abcddb-9c11-4bdf-a5b3-99418b946f11</vt:lpwstr>
  </property>
  <property fmtid="{D5CDD505-2E9C-101B-9397-08002B2CF9AE}" pid="7" name="MSIP_Label_faaf04b3-17ee-45cc-bee7-5aaedfc712ea_ActionId">
    <vt:lpwstr>1e5f22bb-d334-4dcf-b89a-dfc87e7bb557</vt:lpwstr>
  </property>
  <property fmtid="{D5CDD505-2E9C-101B-9397-08002B2CF9AE}" pid="8" name="MSIP_Label_faaf04b3-17ee-45cc-bee7-5aaedfc712ea_ContentBits">
    <vt:lpwstr>0</vt:lpwstr>
  </property>
  <property fmtid="{D5CDD505-2E9C-101B-9397-08002B2CF9AE}" pid="9" name="MSIP_Label_faaf04b3-17ee-45cc-bee7-5aaedfc712ea_Tag">
    <vt:lpwstr>10, 3, 0, 1</vt:lpwstr>
  </property>
  <property fmtid="{D5CDD505-2E9C-101B-9397-08002B2CF9AE}" pid="10" name="ContentTypeId">
    <vt:lpwstr>0x01010025826C15A7950A43BE71303BA9ED2EFE</vt:lpwstr>
  </property>
  <property fmtid="{D5CDD505-2E9C-101B-9397-08002B2CF9AE}" pid="11" name="MediaServiceImageTags">
    <vt:lpwstr/>
  </property>
</Properties>
</file>